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0F" w:rsidRDefault="001B340F" w:rsidP="00C81573">
      <w:pPr>
        <w:ind w:left="142" w:right="-143"/>
        <w:jc w:val="center"/>
        <w:rPr>
          <w:b/>
        </w:rPr>
      </w:pPr>
    </w:p>
    <w:p w:rsidR="0097405A" w:rsidRPr="001B340F" w:rsidRDefault="0086384A" w:rsidP="00C81573">
      <w:pPr>
        <w:ind w:left="142" w:right="-143"/>
        <w:jc w:val="center"/>
        <w:rPr>
          <w:b/>
        </w:rPr>
      </w:pPr>
      <w:r w:rsidRPr="001B340F">
        <w:rPr>
          <w:b/>
        </w:rPr>
        <w:t>Conferência de Imprensa</w:t>
      </w:r>
    </w:p>
    <w:p w:rsidR="007E3AA9" w:rsidRPr="001B340F" w:rsidRDefault="0086384A" w:rsidP="00C81573">
      <w:pPr>
        <w:ind w:left="142" w:right="-143"/>
        <w:jc w:val="center"/>
        <w:rPr>
          <w:b/>
        </w:rPr>
      </w:pPr>
      <w:r w:rsidRPr="001B340F">
        <w:rPr>
          <w:b/>
        </w:rPr>
        <w:t xml:space="preserve">Critérios de avaliação das Candidaturas </w:t>
      </w:r>
      <w:r w:rsidR="007E3AA9" w:rsidRPr="001B340F">
        <w:rPr>
          <w:b/>
        </w:rPr>
        <w:t>apresentadas ao abrigo do Regulamento Específico Ciclo Urbano da Água – Vertente em Baixa – Modelo Não Verticalizado, no âmbito do Programa Operacional Temático Valorização do Território (POVT)</w:t>
      </w:r>
    </w:p>
    <w:p w:rsidR="000D3C08" w:rsidRDefault="000D3C08" w:rsidP="00C81573">
      <w:pPr>
        <w:ind w:left="142" w:right="-143"/>
      </w:pPr>
    </w:p>
    <w:p w:rsidR="00F63797" w:rsidRDefault="00F63797" w:rsidP="00C81573">
      <w:pPr>
        <w:ind w:left="142" w:right="-143"/>
      </w:pPr>
    </w:p>
    <w:p w:rsidR="008526FE" w:rsidRDefault="008526FE" w:rsidP="00C81573">
      <w:pPr>
        <w:ind w:left="142" w:right="-143"/>
        <w:jc w:val="both"/>
      </w:pPr>
      <w:r>
        <w:t>Num momento em que o País atravessa uma profunda crise económica e social e em que às autarquias é retirada</w:t>
      </w:r>
      <w:r w:rsidR="001B340F">
        <w:t>, no quadro das opções políticas do poder central,</w:t>
      </w:r>
      <w:r>
        <w:t xml:space="preserve"> muita da sua capacidade criadora e concretizadora</w:t>
      </w:r>
      <w:r w:rsidR="001B340F">
        <w:t xml:space="preserve"> chegando a pôr em causa o serviço público às populações</w:t>
      </w:r>
      <w:r>
        <w:t>, a disponibilização de fundo</w:t>
      </w:r>
      <w:r w:rsidR="00F22D67">
        <w:t>s</w:t>
      </w:r>
      <w:r>
        <w:t xml:space="preserve"> comunitários para intervenções e investimentos em áreas fundamentais, como é o caso do ciclo urbano da água, assume particular relevância.</w:t>
      </w:r>
    </w:p>
    <w:p w:rsidR="003E499B" w:rsidRDefault="00F22D67" w:rsidP="00C81573">
      <w:pPr>
        <w:ind w:left="142" w:right="-143"/>
        <w:jc w:val="both"/>
      </w:pPr>
      <w:r>
        <w:t xml:space="preserve">No caso dos Municípios da Região de Setúbal o investimento nas redes de água e saneamento e a garantia de um serviço público de </w:t>
      </w:r>
      <w:r w:rsidR="001B340F">
        <w:t>elevada qualidade</w:t>
      </w:r>
      <w:r>
        <w:t xml:space="preserve"> têm sido indissociáveis de uma opção clara pela gestão pública municipal</w:t>
      </w:r>
      <w:r w:rsidR="00F63797">
        <w:t>, em particular, das vertentes em baixa, tal como acontece na</w:t>
      </w:r>
      <w:r w:rsidR="003E499B">
        <w:t xml:space="preserve"> maioria dos municípios deste País.</w:t>
      </w:r>
    </w:p>
    <w:p w:rsidR="00F22D67" w:rsidRDefault="001B340F" w:rsidP="00C81573">
      <w:pPr>
        <w:ind w:left="142" w:right="-143"/>
        <w:jc w:val="both"/>
      </w:pPr>
      <w:r>
        <w:t>E</w:t>
      </w:r>
      <w:r w:rsidR="007661D6">
        <w:t>sta opção dos municípios da Região de Setúbal e da</w:t>
      </w:r>
      <w:r w:rsidR="003E499B">
        <w:t xml:space="preserve"> maioria dos municípios portugueses constitui um obstáculo à concretização da estratégia do Governo para o sector, uma estratégia que implica a fusão dos sistemas multimunicipais existentes; a verticalização dos sistemas, integrando</w:t>
      </w:r>
      <w:r w:rsidR="00F63797">
        <w:t xml:space="preserve"> </w:t>
      </w:r>
      <w:r w:rsidR="003E499B">
        <w:t xml:space="preserve">as redes em baixa; e a concessão da gestão dos sistemas, ou seja, a sua entrega à gestão privada. </w:t>
      </w:r>
    </w:p>
    <w:p w:rsidR="003E499B" w:rsidRDefault="001B340F" w:rsidP="00C81573">
      <w:pPr>
        <w:ind w:left="142" w:right="-143"/>
        <w:jc w:val="both"/>
      </w:pPr>
      <w:r>
        <w:t>O</w:t>
      </w:r>
      <w:r w:rsidR="003E499B">
        <w:t xml:space="preserve"> Governo, desde o momento do anúncio da sua estratégia privatizadora, esclareceu que tal proposta para o sector não </w:t>
      </w:r>
      <w:r w:rsidR="007661D6">
        <w:t>poderia ser</w:t>
      </w:r>
      <w:r w:rsidR="003E499B">
        <w:t xml:space="preserve"> imposta aos municípios, mas concretizada através da adesão voluntária dos mesmos.</w:t>
      </w:r>
    </w:p>
    <w:p w:rsidR="003E499B" w:rsidRDefault="00415037" w:rsidP="00C81573">
      <w:pPr>
        <w:ind w:left="142" w:right="-143"/>
        <w:jc w:val="both"/>
      </w:pPr>
      <w:r>
        <w:t>No entanto, tal como noutros processos, de onde se destacam as matérias relacionadas com a chamada Reforma da Administração Local, a postura do Governo em relação às autarquias locais revela um profundo desrespeito pela sua autonomia e pelas opções tomadas por órgãos democraticamente eleitos e, no caso em apreço, o conceito de adesão voluntária utilizado pelo Governo vai revelando os seus contornos.</w:t>
      </w:r>
    </w:p>
    <w:p w:rsidR="003E499B" w:rsidRDefault="00415037" w:rsidP="00C81573">
      <w:pPr>
        <w:ind w:left="142" w:right="-143"/>
        <w:jc w:val="both"/>
      </w:pPr>
      <w:r>
        <w:t>O</w:t>
      </w:r>
      <w:r w:rsidR="003E499B">
        <w:t xml:space="preserve"> Aviso de Abertura de Candidaturas apresentadas ao abrigo do Regulamento Específico Ciclo Urbano da Água – Vertente em Baixa – Modelo Não Verticalizado, no âmbito do Programa Operacional Temático Valorização do Território (POVT)</w:t>
      </w:r>
      <w:r>
        <w:t xml:space="preserve"> é, assim, esclarecedor do entendimento do Governo sobre a autonomia municipal e a livre decisão dos órgãos autárquicos quando nos parâmetros de avaliação das candidaturas é imposto um critério que se prende única e exclusivamente com a concordância dos Municípios com a estratégia definida pelo Governo para o sector.</w:t>
      </w:r>
    </w:p>
    <w:p w:rsidR="00C81573" w:rsidRDefault="00C81573" w:rsidP="00C81573">
      <w:pPr>
        <w:ind w:left="142" w:right="-143"/>
        <w:jc w:val="both"/>
        <w:sectPr w:rsidR="00C81573" w:rsidSect="0097405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81E33" w:rsidRDefault="00415037" w:rsidP="00C81573">
      <w:pPr>
        <w:ind w:left="142" w:right="-143"/>
        <w:jc w:val="both"/>
        <w:rPr>
          <w:b/>
          <w:bCs/>
          <w:i/>
          <w:iCs/>
        </w:rPr>
      </w:pPr>
      <w:r>
        <w:lastRenderedPageBreak/>
        <w:t>Isto é, para a aprovação de uma candidatura poderá não estar em causa as necessidades de uma determinada população, a urgência de um certo investimento, mas a necessidade de verificar que</w:t>
      </w:r>
      <w:r w:rsidR="00881E33" w:rsidRPr="00881E33">
        <w:rPr>
          <w:rFonts w:ascii="Verdana" w:hAnsi="Verdana" w:cs="Times New Roman"/>
          <w:color w:val="660000"/>
          <w:sz w:val="20"/>
          <w:szCs w:val="20"/>
          <w:lang w:eastAsia="pt-PT"/>
        </w:rPr>
        <w:t xml:space="preserve"> </w:t>
      </w:r>
      <w:r w:rsidR="00BF7310">
        <w:rPr>
          <w:rFonts w:ascii="Verdana" w:hAnsi="Verdana" w:cs="Times New Roman"/>
          <w:color w:val="660000"/>
          <w:sz w:val="20"/>
          <w:szCs w:val="20"/>
          <w:lang w:eastAsia="pt-PT"/>
        </w:rPr>
        <w:t xml:space="preserve">o </w:t>
      </w:r>
      <w:r w:rsidR="00881E33" w:rsidRPr="00881E33">
        <w:t xml:space="preserve">Município </w:t>
      </w:r>
      <w:r w:rsidR="00881E33" w:rsidRPr="00881E33">
        <w:rPr>
          <w:b/>
          <w:bCs/>
          <w:i/>
          <w:iCs/>
        </w:rPr>
        <w:t>«não tenha manifestado oposição ao processo de fusão de sistemas multimunicipais de captação, tratamento e distribuição de água para consumo público e/ou de recolha, tratamento e rejeição de efluentes ou aos processos de verticalização através de parcerias estabelecidas nos termos do Decreto-Lei n.º90/2009, de 9 de Abril».</w:t>
      </w:r>
    </w:p>
    <w:p w:rsidR="00881E33" w:rsidRDefault="001B340F" w:rsidP="00C81573">
      <w:pPr>
        <w:ind w:left="142" w:right="-143"/>
        <w:jc w:val="both"/>
        <w:rPr>
          <w:bCs/>
          <w:iCs/>
        </w:rPr>
      </w:pPr>
      <w:r>
        <w:rPr>
          <w:bCs/>
          <w:iCs/>
        </w:rPr>
        <w:t>É perante esta inaceitável imposição</w:t>
      </w:r>
      <w:r w:rsidR="00881E33">
        <w:rPr>
          <w:bCs/>
          <w:iCs/>
        </w:rPr>
        <w:t xml:space="preserve"> que os Municípios da Região de Setúbal decidiram publicamente tomar posição, nos seguintes termos:</w:t>
      </w:r>
    </w:p>
    <w:p w:rsidR="00881E33" w:rsidRDefault="00881E33" w:rsidP="00C81573">
      <w:pPr>
        <w:pStyle w:val="PargrafodaLista"/>
        <w:numPr>
          <w:ilvl w:val="0"/>
          <w:numId w:val="1"/>
        </w:numPr>
        <w:ind w:left="142" w:right="-143"/>
        <w:jc w:val="both"/>
      </w:pPr>
      <w:r>
        <w:t>Afirmar considerar ser inaceitável a pressão exercida pelo Governo sobre os Municípios, utilizando o acesso a fundos comunitários como instrumento de chantagem para a aceitação da sua estratégia para o sector;</w:t>
      </w:r>
    </w:p>
    <w:p w:rsidR="00881E33" w:rsidRDefault="00881E33" w:rsidP="00C81573">
      <w:pPr>
        <w:pStyle w:val="PargrafodaLista"/>
        <w:ind w:left="142" w:right="-143"/>
        <w:jc w:val="both"/>
      </w:pPr>
      <w:r>
        <w:t xml:space="preserve"> </w:t>
      </w:r>
    </w:p>
    <w:p w:rsidR="00881E33" w:rsidRDefault="00881E33" w:rsidP="00C81573">
      <w:pPr>
        <w:pStyle w:val="PargrafodaLista"/>
        <w:numPr>
          <w:ilvl w:val="0"/>
          <w:numId w:val="1"/>
        </w:numPr>
        <w:ind w:left="142" w:right="-143"/>
        <w:jc w:val="both"/>
      </w:pPr>
      <w:r>
        <w:t>Considerar inconcebível que o Governo promova a utilização de recursos públicos para a realização de investimentos nas redes de água e saneamento que prevê entregar à gestão privada, isentando-a do risco e do investimento;</w:t>
      </w:r>
    </w:p>
    <w:p w:rsidR="00881E33" w:rsidRDefault="00881E33" w:rsidP="00C81573">
      <w:pPr>
        <w:pStyle w:val="PargrafodaLista"/>
        <w:ind w:left="142" w:right="-143"/>
        <w:jc w:val="both"/>
      </w:pPr>
    </w:p>
    <w:p w:rsidR="00881E33" w:rsidRDefault="007661D6" w:rsidP="00C81573">
      <w:pPr>
        <w:pStyle w:val="PargrafodaLista"/>
        <w:numPr>
          <w:ilvl w:val="0"/>
          <w:numId w:val="1"/>
        </w:numPr>
        <w:ind w:left="142" w:right="-143"/>
        <w:jc w:val="both"/>
      </w:pPr>
      <w:r>
        <w:t>Exigir o respeito pela autonomia do Poder Local e a imediata supressão do critério que faz depender a avaliação das candidaturas da concordância ou não com a estratégia governamental para o sector da água e saneamento;</w:t>
      </w:r>
    </w:p>
    <w:p w:rsidR="007661D6" w:rsidRDefault="007661D6" w:rsidP="00C81573">
      <w:pPr>
        <w:pStyle w:val="PargrafodaLista"/>
        <w:ind w:left="142" w:right="-143"/>
        <w:jc w:val="both"/>
      </w:pPr>
    </w:p>
    <w:p w:rsidR="007661D6" w:rsidRDefault="007661D6" w:rsidP="00C81573">
      <w:pPr>
        <w:pStyle w:val="PargrafodaLista"/>
        <w:numPr>
          <w:ilvl w:val="0"/>
          <w:numId w:val="1"/>
        </w:numPr>
        <w:ind w:left="142" w:right="-143"/>
        <w:jc w:val="both"/>
      </w:pPr>
      <w:r>
        <w:t>Reafirmar a sua firme oposição à estratégia do Governo de privatização do sector, através das referidas fusões, verticalizações e concessões;</w:t>
      </w:r>
    </w:p>
    <w:p w:rsidR="007661D6" w:rsidRDefault="007661D6" w:rsidP="00C81573">
      <w:pPr>
        <w:pStyle w:val="PargrafodaLista"/>
        <w:ind w:left="142" w:right="-143"/>
        <w:jc w:val="both"/>
      </w:pPr>
    </w:p>
    <w:p w:rsidR="007661D6" w:rsidRPr="00881E33" w:rsidRDefault="007661D6" w:rsidP="00C81573">
      <w:pPr>
        <w:pStyle w:val="PargrafodaLista"/>
        <w:numPr>
          <w:ilvl w:val="0"/>
          <w:numId w:val="1"/>
        </w:numPr>
        <w:ind w:left="142" w:right="-143"/>
        <w:jc w:val="both"/>
      </w:pPr>
      <w:r>
        <w:t>Reafirmar o seu compromisso com as populações da Região de defesa da gestão pública da água e do saneamento, de defesa das competências municipais nestas matérias, de manutenção de um serviço público de excelência ao serviço das populações.</w:t>
      </w:r>
    </w:p>
    <w:p w:rsidR="00415037" w:rsidRDefault="00415037" w:rsidP="00C81573">
      <w:pPr>
        <w:ind w:left="142" w:right="-143"/>
        <w:jc w:val="both"/>
      </w:pPr>
      <w:r>
        <w:t xml:space="preserve"> </w:t>
      </w:r>
    </w:p>
    <w:p w:rsidR="003E499B" w:rsidRDefault="003E499B" w:rsidP="00C81573">
      <w:pPr>
        <w:ind w:left="142" w:right="-143"/>
        <w:jc w:val="both"/>
      </w:pPr>
    </w:p>
    <w:p w:rsidR="00F63797" w:rsidRDefault="00F63797" w:rsidP="00C81573">
      <w:pPr>
        <w:ind w:left="142" w:right="-143"/>
        <w:jc w:val="both"/>
      </w:pPr>
    </w:p>
    <w:p w:rsidR="00F63797" w:rsidRDefault="00502875" w:rsidP="00C81573">
      <w:pPr>
        <w:ind w:left="142" w:right="-143"/>
        <w:jc w:val="both"/>
      </w:pPr>
      <w:r>
        <w:t>Setúbal, 10 de Outubro de 2012</w:t>
      </w:r>
    </w:p>
    <w:p w:rsidR="00F63797" w:rsidRDefault="00F63797" w:rsidP="00C81573">
      <w:pPr>
        <w:ind w:left="142" w:right="-143"/>
      </w:pPr>
    </w:p>
    <w:p w:rsidR="00F63797" w:rsidRDefault="00F63797" w:rsidP="00C81573">
      <w:pPr>
        <w:ind w:left="142" w:right="-143"/>
      </w:pPr>
    </w:p>
    <w:p w:rsidR="008526FE" w:rsidRDefault="008526FE" w:rsidP="00C81573">
      <w:pPr>
        <w:ind w:left="142" w:right="-143"/>
      </w:pPr>
    </w:p>
    <w:sectPr w:rsidR="008526FE" w:rsidSect="00C81573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F4256"/>
    <w:multiLevelType w:val="hybridMultilevel"/>
    <w:tmpl w:val="7B8C06F4"/>
    <w:lvl w:ilvl="0" w:tplc="5F0A7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84A"/>
    <w:rsid w:val="000D3389"/>
    <w:rsid w:val="000D3C08"/>
    <w:rsid w:val="001B340F"/>
    <w:rsid w:val="003E499B"/>
    <w:rsid w:val="003F5AB1"/>
    <w:rsid w:val="00415037"/>
    <w:rsid w:val="00502875"/>
    <w:rsid w:val="00503227"/>
    <w:rsid w:val="007661D6"/>
    <w:rsid w:val="007D0BA6"/>
    <w:rsid w:val="007E3AA9"/>
    <w:rsid w:val="008043CA"/>
    <w:rsid w:val="008526FE"/>
    <w:rsid w:val="0086384A"/>
    <w:rsid w:val="00881E33"/>
    <w:rsid w:val="0097405A"/>
    <w:rsid w:val="009D0370"/>
    <w:rsid w:val="00BF7310"/>
    <w:rsid w:val="00C81573"/>
    <w:rsid w:val="00F22D67"/>
    <w:rsid w:val="00F6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05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1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8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Afonso</dc:creator>
  <cp:lastModifiedBy>Monica Martins</cp:lastModifiedBy>
  <cp:revision>2</cp:revision>
  <cp:lastPrinted>2012-10-10T09:20:00Z</cp:lastPrinted>
  <dcterms:created xsi:type="dcterms:W3CDTF">2012-10-10T13:52:00Z</dcterms:created>
  <dcterms:modified xsi:type="dcterms:W3CDTF">2012-10-10T13:52:00Z</dcterms:modified>
</cp:coreProperties>
</file>